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6C" w:rsidRDefault="00093E6C">
      <w:pPr>
        <w:pStyle w:val="Standard"/>
        <w:rPr>
          <w:b/>
          <w:bCs/>
        </w:rPr>
      </w:pPr>
    </w:p>
    <w:p w:rsidR="00093E6C" w:rsidRPr="001534A0" w:rsidRDefault="00A77DE2">
      <w:pPr>
        <w:pStyle w:val="Standard"/>
        <w:jc w:val="center"/>
        <w:rPr>
          <w:rFonts w:asciiTheme="minorHAnsi" w:hAnsiTheme="minorHAnsi"/>
          <w:b/>
          <w:bCs/>
        </w:rPr>
      </w:pPr>
      <w:r w:rsidRPr="001534A0">
        <w:rPr>
          <w:rFonts w:asciiTheme="minorHAnsi" w:hAnsiTheme="minorHAnsi"/>
          <w:b/>
          <w:bCs/>
        </w:rPr>
        <w:t>Woodturners Society of Queensland Inc</w:t>
      </w:r>
    </w:p>
    <w:p w:rsidR="00093E6C" w:rsidRPr="001534A0" w:rsidRDefault="00093E6C">
      <w:pPr>
        <w:pStyle w:val="Standard"/>
        <w:jc w:val="center"/>
        <w:rPr>
          <w:rFonts w:asciiTheme="minorHAnsi" w:hAnsiTheme="minorHAnsi"/>
          <w:b/>
          <w:bCs/>
        </w:rPr>
      </w:pPr>
    </w:p>
    <w:p w:rsidR="00093E6C" w:rsidRPr="001534A0" w:rsidRDefault="00A77DE2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  <w:r w:rsidRPr="001534A0">
        <w:rPr>
          <w:rFonts w:asciiTheme="minorHAnsi" w:hAnsiTheme="minorHAnsi"/>
          <w:b/>
          <w:bCs/>
          <w:sz w:val="32"/>
          <w:szCs w:val="32"/>
        </w:rPr>
        <w:t>Workplace Health and Safety</w:t>
      </w:r>
    </w:p>
    <w:p w:rsidR="00093E6C" w:rsidRDefault="00A77DE2">
      <w:pPr>
        <w:pStyle w:val="Standard"/>
        <w:jc w:val="center"/>
        <w:rPr>
          <w:b/>
          <w:bCs/>
          <w:sz w:val="56"/>
          <w:szCs w:val="56"/>
        </w:rPr>
      </w:pPr>
      <w:r w:rsidRPr="001534A0">
        <w:rPr>
          <w:rFonts w:asciiTheme="minorHAnsi" w:hAnsiTheme="minorHAnsi"/>
          <w:b/>
          <w:bCs/>
          <w:sz w:val="56"/>
          <w:szCs w:val="56"/>
        </w:rPr>
        <w:t>Policy</w:t>
      </w:r>
    </w:p>
    <w:p w:rsidR="00093E6C" w:rsidRDefault="00093E6C">
      <w:pPr>
        <w:pStyle w:val="Standard"/>
        <w:rPr>
          <w:sz w:val="36"/>
          <w:szCs w:val="36"/>
        </w:rPr>
      </w:pP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sz w:val="36"/>
          <w:szCs w:val="36"/>
        </w:rPr>
        <w:t xml:space="preserve">         </w:t>
      </w:r>
      <w:r w:rsidRPr="001534A0">
        <w:rPr>
          <w:rFonts w:asciiTheme="minorHAnsi" w:hAnsiTheme="minorHAnsi"/>
          <w:sz w:val="20"/>
          <w:szCs w:val="20"/>
        </w:rPr>
        <w:t>In publishing this Policy, the Management Committee of the Woodturners Society of Queensland Inc does so in recognition of the Society's obligations under Government legislation, Australian Standards, etc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1534A0">
        <w:rPr>
          <w:rFonts w:asciiTheme="minorHAnsi" w:hAnsiTheme="minorHAnsi"/>
          <w:sz w:val="20"/>
          <w:szCs w:val="20"/>
        </w:rPr>
        <w:t xml:space="preserve">in respect of workshop activities conducted on the Society's premises. In particular, the Society references and is guided by the </w:t>
      </w:r>
      <w:r w:rsidRPr="001534A0">
        <w:rPr>
          <w:rFonts w:asciiTheme="minorHAnsi" w:hAnsiTheme="minorHAnsi"/>
          <w:i/>
          <w:iCs/>
          <w:sz w:val="20"/>
          <w:szCs w:val="20"/>
        </w:rPr>
        <w:t>Work Health and Safety Act and Regulations 2011.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       The Society's Workplace Health and Safety Policy is underpinned by the following principles: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1534A0" w:rsidRDefault="00A77DE2" w:rsidP="001534A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A culture of safety is promoted </w:t>
      </w:r>
      <w:r w:rsidR="001534A0">
        <w:rPr>
          <w:rFonts w:asciiTheme="minorHAnsi" w:hAnsiTheme="minorHAnsi"/>
          <w:sz w:val="20"/>
          <w:szCs w:val="20"/>
        </w:rPr>
        <w:t>throughout the Society based on</w:t>
      </w:r>
      <w:r w:rsidRPr="001534A0">
        <w:rPr>
          <w:rFonts w:asciiTheme="minorHAnsi" w:hAnsiTheme="minorHAnsi"/>
          <w:sz w:val="20"/>
          <w:szCs w:val="20"/>
        </w:rPr>
        <w:t xml:space="preserve"> members' acceptance </w:t>
      </w:r>
      <w:r w:rsidRPr="004670AE">
        <w:rPr>
          <w:rFonts w:asciiTheme="minorHAnsi" w:hAnsiTheme="minorHAnsi"/>
          <w:sz w:val="20"/>
          <w:szCs w:val="20"/>
        </w:rPr>
        <w:t xml:space="preserve">of </w:t>
      </w:r>
      <w:r w:rsidR="001534A0" w:rsidRPr="004670AE">
        <w:rPr>
          <w:rFonts w:asciiTheme="minorHAnsi" w:hAnsiTheme="minorHAnsi"/>
          <w:sz w:val="20"/>
          <w:szCs w:val="20"/>
        </w:rPr>
        <w:t>individual</w:t>
      </w:r>
      <w:r w:rsidR="001534A0">
        <w:rPr>
          <w:rFonts w:asciiTheme="minorHAnsi" w:hAnsiTheme="minorHAnsi"/>
          <w:b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responsibility for their personal safety in the first instance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and compliance with the WH&amp;S Policy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1534A0">
        <w:rPr>
          <w:rFonts w:asciiTheme="minorHAnsi" w:hAnsiTheme="minorHAnsi"/>
          <w:sz w:val="20"/>
          <w:szCs w:val="20"/>
        </w:rPr>
        <w:t>This is supported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by way of the Committee issuing safety instructions, publishing safety relat</w:t>
      </w:r>
      <w:r w:rsidR="000C7917">
        <w:rPr>
          <w:rFonts w:asciiTheme="minorHAnsi" w:hAnsiTheme="minorHAnsi"/>
          <w:sz w:val="20"/>
          <w:szCs w:val="20"/>
        </w:rPr>
        <w:t>ed information in the Newslette</w:t>
      </w:r>
      <w:r w:rsidR="004670AE">
        <w:rPr>
          <w:rFonts w:asciiTheme="minorHAnsi" w:hAnsiTheme="minorHAnsi"/>
          <w:sz w:val="20"/>
          <w:szCs w:val="20"/>
        </w:rPr>
        <w:t>r</w:t>
      </w:r>
      <w:r w:rsidRPr="001534A0">
        <w:rPr>
          <w:rFonts w:asciiTheme="minorHAnsi" w:hAnsiTheme="minorHAnsi"/>
          <w:sz w:val="20"/>
          <w:szCs w:val="20"/>
        </w:rPr>
        <w:t xml:space="preserve"> , WSQ Safety Manual and promulgation of a Workshop Code of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Conduct.</w:t>
      </w: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>.</w:t>
      </w:r>
    </w:p>
    <w:p w:rsidR="00093E6C" w:rsidRPr="001534A0" w:rsidRDefault="00A77DE2" w:rsidP="001534A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>The Committee takes all due and reasonable care to provide a safe w</w:t>
      </w:r>
      <w:bookmarkStart w:id="0" w:name="_GoBack"/>
      <w:bookmarkEnd w:id="0"/>
      <w:r w:rsidRPr="001534A0">
        <w:rPr>
          <w:rFonts w:asciiTheme="minorHAnsi" w:hAnsiTheme="minorHAnsi"/>
          <w:sz w:val="20"/>
          <w:szCs w:val="20"/>
        </w:rPr>
        <w:t>orking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534A0">
        <w:rPr>
          <w:rFonts w:asciiTheme="minorHAnsi" w:hAnsiTheme="minorHAnsi"/>
          <w:sz w:val="20"/>
          <w:szCs w:val="20"/>
        </w:rPr>
        <w:t xml:space="preserve">environment for </w:t>
      </w:r>
      <w:r w:rsidRPr="001534A0">
        <w:rPr>
          <w:rFonts w:asciiTheme="minorHAnsi" w:hAnsiTheme="minorHAnsi"/>
          <w:sz w:val="20"/>
          <w:szCs w:val="20"/>
        </w:rPr>
        <w:t>members. Visitors are required to observe all safety directions/ requirements whilst on the premises.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1534A0" w:rsidRDefault="000C7917" w:rsidP="001534A0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Safe working </w:t>
      </w:r>
      <w:r w:rsidR="004670AE">
        <w:rPr>
          <w:rFonts w:asciiTheme="minorHAnsi" w:hAnsiTheme="minorHAnsi"/>
          <w:sz w:val="20"/>
          <w:szCs w:val="20"/>
        </w:rPr>
        <w:t>practices</w:t>
      </w:r>
      <w:r w:rsidR="00A77DE2" w:rsidRPr="001534A0">
        <w:rPr>
          <w:rFonts w:asciiTheme="minorHAnsi" w:hAnsiTheme="minorHAnsi"/>
          <w:sz w:val="20"/>
          <w:szCs w:val="20"/>
        </w:rPr>
        <w:t xml:space="preserve"> within the workshop area are supported by way of active supervision, together with ready access to experienced and / or professional tuition.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4670AE" w:rsidRDefault="00A77DE2" w:rsidP="001534A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>The Management Committee formula</w:t>
      </w:r>
      <w:r w:rsidR="004670AE">
        <w:rPr>
          <w:rFonts w:asciiTheme="minorHAnsi" w:hAnsiTheme="minorHAnsi"/>
          <w:sz w:val="20"/>
          <w:szCs w:val="20"/>
        </w:rPr>
        <w:t>tes, promulgates, implements,</w:t>
      </w:r>
      <w:r w:rsidRPr="001534A0">
        <w:rPr>
          <w:rFonts w:asciiTheme="minorHAnsi" w:hAnsiTheme="minorHAnsi"/>
          <w:sz w:val="20"/>
          <w:szCs w:val="20"/>
        </w:rPr>
        <w:t xml:space="preserve"> maintains</w:t>
      </w:r>
      <w:r w:rsidR="004670AE">
        <w:rPr>
          <w:rFonts w:asciiTheme="minorHAnsi" w:hAnsiTheme="minorHAnsi"/>
          <w:sz w:val="20"/>
          <w:szCs w:val="20"/>
        </w:rPr>
        <w:t xml:space="preserve"> and reviews</w:t>
      </w:r>
      <w:r w:rsidRPr="001534A0">
        <w:rPr>
          <w:rFonts w:asciiTheme="minorHAnsi" w:hAnsiTheme="minorHAnsi"/>
          <w:sz w:val="20"/>
          <w:szCs w:val="20"/>
        </w:rPr>
        <w:t xml:space="preserve"> Workplace Health and Safety Procedures as  necessary to ensure the safety of members and visitors involved in Society workshop operati</w:t>
      </w:r>
      <w:r w:rsidR="001534A0" w:rsidRPr="001534A0">
        <w:rPr>
          <w:rFonts w:asciiTheme="minorHAnsi" w:hAnsiTheme="minorHAnsi"/>
          <w:sz w:val="20"/>
          <w:szCs w:val="20"/>
        </w:rPr>
        <w:t>ons and  associated  activities</w:t>
      </w:r>
      <w:r w:rsidR="001534A0" w:rsidRPr="004670AE">
        <w:rPr>
          <w:rFonts w:asciiTheme="minorHAnsi" w:hAnsiTheme="minorHAnsi"/>
          <w:sz w:val="20"/>
          <w:szCs w:val="20"/>
        </w:rPr>
        <w:t>, principa</w:t>
      </w:r>
      <w:r w:rsidR="000C7917" w:rsidRPr="004670AE">
        <w:rPr>
          <w:rFonts w:asciiTheme="minorHAnsi" w:hAnsiTheme="minorHAnsi"/>
          <w:sz w:val="20"/>
          <w:szCs w:val="20"/>
        </w:rPr>
        <w:t>lly via the WSQ Safety Manual.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1534A0" w:rsidRDefault="000C7917" w:rsidP="001534A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670AE">
        <w:rPr>
          <w:rFonts w:asciiTheme="minorHAnsi" w:hAnsiTheme="minorHAnsi"/>
          <w:sz w:val="20"/>
          <w:szCs w:val="20"/>
        </w:rPr>
        <w:t xml:space="preserve"> A </w:t>
      </w:r>
      <w:r w:rsidR="001534A0" w:rsidRPr="004670AE">
        <w:rPr>
          <w:rFonts w:asciiTheme="minorHAnsi" w:hAnsiTheme="minorHAnsi"/>
          <w:sz w:val="20"/>
          <w:szCs w:val="20"/>
        </w:rPr>
        <w:t>wide variety</w:t>
      </w:r>
      <w:r w:rsidR="004670AE">
        <w:rPr>
          <w:rFonts w:asciiTheme="minorHAnsi" w:hAnsiTheme="minorHAnsi"/>
          <w:sz w:val="20"/>
          <w:szCs w:val="20"/>
        </w:rPr>
        <w:t xml:space="preserve"> of Society owned </w:t>
      </w:r>
      <w:r w:rsidR="00A77DE2" w:rsidRPr="001534A0">
        <w:rPr>
          <w:rFonts w:asciiTheme="minorHAnsi" w:hAnsiTheme="minorHAnsi"/>
          <w:sz w:val="20"/>
          <w:szCs w:val="20"/>
        </w:rPr>
        <w:t>tools, machinery and equipment are provided for members' use that</w:t>
      </w:r>
      <w:r w:rsidR="001534A0">
        <w:rPr>
          <w:rFonts w:asciiTheme="minorHAnsi" w:hAnsiTheme="minorHAnsi"/>
          <w:sz w:val="20"/>
          <w:szCs w:val="20"/>
        </w:rPr>
        <w:t xml:space="preserve"> </w:t>
      </w:r>
      <w:r w:rsidR="00A77DE2" w:rsidRPr="001534A0">
        <w:rPr>
          <w:rFonts w:asciiTheme="minorHAnsi" w:hAnsiTheme="minorHAnsi"/>
          <w:sz w:val="20"/>
          <w:szCs w:val="20"/>
        </w:rPr>
        <w:t>are safe to use and which are maintained in good working condition.</w:t>
      </w: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 </w:t>
      </w:r>
    </w:p>
    <w:p w:rsidR="00093E6C" w:rsidRPr="004670AE" w:rsidRDefault="00A77DE2" w:rsidP="004670A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>The chance of injury to members and visitors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 xml:space="preserve">is minimized as much as possible by the operation of a Risk Management Program based on the Qld Government's </w:t>
      </w:r>
      <w:r w:rsidRPr="001534A0">
        <w:rPr>
          <w:rFonts w:asciiTheme="minorHAnsi" w:hAnsiTheme="minorHAnsi"/>
          <w:i/>
          <w:iCs/>
          <w:sz w:val="20"/>
          <w:szCs w:val="20"/>
        </w:rPr>
        <w:t>Safety Risk Management Advisory</w:t>
      </w:r>
      <w:r w:rsidRPr="001534A0">
        <w:rPr>
          <w:rFonts w:asciiTheme="minorHAnsi" w:hAnsiTheme="minorHAnsi"/>
          <w:sz w:val="20"/>
          <w:szCs w:val="20"/>
        </w:rPr>
        <w:t xml:space="preserve"> </w:t>
      </w:r>
      <w:r w:rsidRPr="001534A0">
        <w:rPr>
          <w:rFonts w:asciiTheme="minorHAnsi" w:hAnsiTheme="minorHAnsi"/>
          <w:i/>
          <w:iCs/>
          <w:sz w:val="20"/>
          <w:szCs w:val="20"/>
        </w:rPr>
        <w:t>Standard 2000.</w:t>
      </w:r>
      <w:r w:rsidRPr="004670A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4670AE">
        <w:rPr>
          <w:rFonts w:asciiTheme="minorHAnsi" w:hAnsiTheme="minorHAnsi"/>
          <w:sz w:val="20"/>
          <w:szCs w:val="20"/>
        </w:rPr>
        <w:t>In the event of an injury occurring, however, Convenors / Assistant Convenors or other trained personnel are available to provide basic first aid assistance.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4670AE" w:rsidRDefault="000C7917" w:rsidP="001534A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4670AE">
        <w:rPr>
          <w:rFonts w:asciiTheme="minorHAnsi" w:hAnsiTheme="minorHAnsi"/>
          <w:bCs/>
          <w:iCs/>
          <w:sz w:val="20"/>
          <w:szCs w:val="20"/>
        </w:rPr>
        <w:t>Potential</w:t>
      </w:r>
      <w:r w:rsidR="00A77DE2" w:rsidRPr="001534A0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</w:t>
      </w:r>
      <w:r w:rsidR="00A77DE2" w:rsidRPr="001534A0">
        <w:rPr>
          <w:rFonts w:asciiTheme="minorHAnsi" w:hAnsiTheme="minorHAnsi"/>
          <w:sz w:val="20"/>
          <w:szCs w:val="20"/>
        </w:rPr>
        <w:t>orkplace</w:t>
      </w:r>
      <w:r>
        <w:rPr>
          <w:rFonts w:asciiTheme="minorHAnsi" w:hAnsiTheme="minorHAnsi"/>
          <w:sz w:val="20"/>
          <w:szCs w:val="20"/>
        </w:rPr>
        <w:t xml:space="preserve"> hazards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4670AE">
        <w:rPr>
          <w:rFonts w:asciiTheme="minorHAnsi" w:hAnsiTheme="minorHAnsi"/>
          <w:sz w:val="20"/>
          <w:szCs w:val="20"/>
        </w:rPr>
        <w:t xml:space="preserve">as well as actual </w:t>
      </w:r>
      <w:r w:rsidR="001534A0" w:rsidRPr="004670AE">
        <w:rPr>
          <w:rFonts w:asciiTheme="minorHAnsi" w:hAnsiTheme="minorHAnsi"/>
          <w:sz w:val="20"/>
          <w:szCs w:val="20"/>
        </w:rPr>
        <w:t>Incidents and / or “ Near Misses</w:t>
      </w:r>
      <w:r w:rsidR="001534A0">
        <w:rPr>
          <w:rFonts w:asciiTheme="minorHAnsi" w:hAnsiTheme="minorHAnsi"/>
          <w:b/>
          <w:sz w:val="20"/>
          <w:szCs w:val="20"/>
        </w:rPr>
        <w:t>”</w:t>
      </w:r>
      <w:r w:rsidR="001534A0" w:rsidRPr="001534A0">
        <w:rPr>
          <w:rFonts w:asciiTheme="minorHAnsi" w:hAnsiTheme="minorHAnsi"/>
          <w:b/>
          <w:sz w:val="20"/>
          <w:szCs w:val="20"/>
        </w:rPr>
        <w:t xml:space="preserve"> </w:t>
      </w:r>
      <w:r w:rsidR="00A77DE2" w:rsidRPr="001534A0">
        <w:rPr>
          <w:rFonts w:asciiTheme="minorHAnsi" w:hAnsiTheme="minorHAnsi"/>
          <w:sz w:val="20"/>
          <w:szCs w:val="20"/>
        </w:rPr>
        <w:t xml:space="preserve"> are promptly reported to a Convenor or Assistant Convenor</w:t>
      </w:r>
      <w:r w:rsidR="001534A0">
        <w:rPr>
          <w:rFonts w:asciiTheme="minorHAnsi" w:hAnsiTheme="minorHAnsi"/>
          <w:sz w:val="20"/>
          <w:szCs w:val="20"/>
        </w:rPr>
        <w:t xml:space="preserve"> </w:t>
      </w:r>
      <w:r w:rsidR="00A77DE2" w:rsidRPr="001534A0">
        <w:rPr>
          <w:rFonts w:asciiTheme="minorHAnsi" w:hAnsiTheme="minorHAnsi"/>
          <w:sz w:val="20"/>
          <w:szCs w:val="20"/>
        </w:rPr>
        <w:t>.</w:t>
      </w:r>
      <w:r w:rsidR="001534A0" w:rsidRPr="004670AE">
        <w:rPr>
          <w:rFonts w:asciiTheme="minorHAnsi" w:hAnsiTheme="minorHAnsi"/>
          <w:sz w:val="20"/>
          <w:szCs w:val="20"/>
        </w:rPr>
        <w:t>and duly logged in the Society’s</w:t>
      </w:r>
      <w:r w:rsidRPr="004670AE">
        <w:rPr>
          <w:rFonts w:asciiTheme="minorHAnsi" w:hAnsiTheme="minorHAnsi"/>
          <w:sz w:val="20"/>
          <w:szCs w:val="20"/>
        </w:rPr>
        <w:t xml:space="preserve"> Incident Register for</w:t>
      </w:r>
      <w:r w:rsidR="00A77DE2" w:rsidRPr="004670AE">
        <w:rPr>
          <w:rFonts w:asciiTheme="minorHAnsi" w:hAnsiTheme="minorHAnsi"/>
          <w:sz w:val="20"/>
          <w:szCs w:val="20"/>
        </w:rPr>
        <w:t xml:space="preserve"> review by the Committee.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1534A0" w:rsidRDefault="00A77DE2" w:rsidP="001534A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Exposure to air borne particles within the workshop environment is reduced </w:t>
      </w:r>
      <w:r w:rsidR="004670AE">
        <w:rPr>
          <w:rFonts w:asciiTheme="minorHAnsi" w:hAnsiTheme="minorHAnsi"/>
          <w:sz w:val="20"/>
          <w:szCs w:val="20"/>
        </w:rPr>
        <w:t xml:space="preserve">as </w:t>
      </w:r>
      <w:r w:rsidRPr="004670AE">
        <w:rPr>
          <w:rFonts w:asciiTheme="minorHAnsi" w:hAnsiTheme="minorHAnsi"/>
          <w:sz w:val="20"/>
          <w:szCs w:val="20"/>
        </w:rPr>
        <w:t>much as possible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 xml:space="preserve">through maximizing available </w:t>
      </w:r>
      <w:r w:rsidR="004670AE">
        <w:rPr>
          <w:rFonts w:asciiTheme="minorHAnsi" w:hAnsiTheme="minorHAnsi"/>
          <w:sz w:val="20"/>
          <w:szCs w:val="20"/>
        </w:rPr>
        <w:t xml:space="preserve">inter - building </w:t>
      </w:r>
      <w:r w:rsidRPr="001534A0">
        <w:rPr>
          <w:rFonts w:asciiTheme="minorHAnsi" w:hAnsiTheme="minorHAnsi"/>
          <w:sz w:val="20"/>
          <w:szCs w:val="20"/>
        </w:rPr>
        <w:t>cross ventilation, the operation of mobile air filters, in situ dust extractors, ceiling extraction fan and machine operators bein</w:t>
      </w:r>
      <w:r w:rsidR="001534A0" w:rsidRPr="001534A0">
        <w:rPr>
          <w:rFonts w:asciiTheme="minorHAnsi" w:hAnsiTheme="minorHAnsi"/>
          <w:sz w:val="20"/>
          <w:szCs w:val="20"/>
        </w:rPr>
        <w:t xml:space="preserve">g required to </w:t>
      </w:r>
      <w:r w:rsidR="001534A0" w:rsidRPr="004670AE">
        <w:rPr>
          <w:rFonts w:asciiTheme="minorHAnsi" w:hAnsiTheme="minorHAnsi"/>
          <w:sz w:val="20"/>
          <w:szCs w:val="20"/>
        </w:rPr>
        <w:t>wear</w:t>
      </w:r>
      <w:r w:rsidR="000C7917">
        <w:rPr>
          <w:rFonts w:asciiTheme="minorHAnsi" w:hAnsiTheme="minorHAnsi"/>
          <w:sz w:val="20"/>
          <w:szCs w:val="20"/>
        </w:rPr>
        <w:t xml:space="preserve"> dust masks.</w:t>
      </w: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093E6C" w:rsidRPr="001534A0" w:rsidRDefault="00A77DE2" w:rsidP="001534A0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>The Committee undertakes to promote improved performance through continuous and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effective</w:t>
      </w:r>
      <w:r w:rsidRPr="001534A0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safety management</w:t>
      </w:r>
      <w:r w:rsidRPr="001534A0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0C7917">
        <w:rPr>
          <w:rFonts w:asciiTheme="minorHAnsi" w:hAnsiTheme="minorHAnsi"/>
          <w:sz w:val="20"/>
          <w:szCs w:val="20"/>
        </w:rPr>
        <w:t>and to review and</w:t>
      </w:r>
      <w:r w:rsidRPr="001534A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34A0">
        <w:rPr>
          <w:rFonts w:asciiTheme="minorHAnsi" w:hAnsiTheme="minorHAnsi"/>
          <w:sz w:val="20"/>
          <w:szCs w:val="20"/>
        </w:rPr>
        <w:t>update this Workplace Health and Safety Policy every twelve (12) months or more frequently if required.</w:t>
      </w: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534A0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w:rsidR="00093E6C" w:rsidRDefault="001534A0" w:rsidP="001534A0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</w:t>
      </w:r>
      <w:r w:rsidR="002A5654">
        <w:rPr>
          <w:rFonts w:asciiTheme="minorHAnsi" w:hAnsiTheme="minorHAnsi"/>
          <w:sz w:val="20"/>
          <w:szCs w:val="20"/>
        </w:rPr>
        <w:t>Reviewed and re-affirmed</w:t>
      </w:r>
      <w:r w:rsidRPr="001534A0">
        <w:rPr>
          <w:rFonts w:asciiTheme="minorHAnsi" w:hAnsiTheme="minorHAnsi"/>
          <w:sz w:val="20"/>
          <w:szCs w:val="20"/>
        </w:rPr>
        <w:t xml:space="preserve"> by the Committee this </w:t>
      </w:r>
      <w:r w:rsidR="002A5654">
        <w:rPr>
          <w:rFonts w:asciiTheme="minorHAnsi" w:hAnsiTheme="minorHAnsi"/>
          <w:sz w:val="20"/>
          <w:szCs w:val="20"/>
        </w:rPr>
        <w:t>14</w:t>
      </w:r>
      <w:r w:rsidRPr="004670AE">
        <w:rPr>
          <w:rFonts w:asciiTheme="minorHAnsi" w:hAnsiTheme="minorHAnsi"/>
          <w:sz w:val="20"/>
          <w:szCs w:val="20"/>
        </w:rPr>
        <w:t>th</w:t>
      </w:r>
      <w:r w:rsidRPr="001534A0">
        <w:rPr>
          <w:rFonts w:asciiTheme="minorHAnsi" w:hAnsiTheme="minorHAnsi"/>
          <w:sz w:val="20"/>
          <w:szCs w:val="20"/>
        </w:rPr>
        <w:t xml:space="preserve"> day of </w:t>
      </w:r>
      <w:r w:rsidR="002A5654">
        <w:rPr>
          <w:rFonts w:asciiTheme="minorHAnsi" w:hAnsiTheme="minorHAnsi"/>
          <w:sz w:val="20"/>
          <w:szCs w:val="20"/>
        </w:rPr>
        <w:t>May 2016</w:t>
      </w:r>
      <w:r w:rsidR="00A77DE2">
        <w:rPr>
          <w:rFonts w:asciiTheme="minorHAnsi" w:hAnsiTheme="minorHAnsi"/>
          <w:b/>
          <w:sz w:val="20"/>
          <w:szCs w:val="20"/>
        </w:rPr>
        <w:t>.</w:t>
      </w:r>
    </w:p>
    <w:p w:rsidR="001534A0" w:rsidRDefault="001534A0" w:rsidP="001534A0">
      <w:pPr>
        <w:pStyle w:val="Standard"/>
        <w:jc w:val="both"/>
        <w:rPr>
          <w:rFonts w:asciiTheme="minorHAnsi" w:hAnsiTheme="minorHAnsi"/>
          <w:b/>
          <w:sz w:val="20"/>
          <w:szCs w:val="20"/>
        </w:rPr>
      </w:pPr>
    </w:p>
    <w:p w:rsidR="00093E6C" w:rsidRPr="001534A0" w:rsidRDefault="00093E6C" w:rsidP="001534A0">
      <w:pPr>
        <w:pStyle w:val="Standard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            Rob McKee</w:t>
      </w: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            </w:t>
      </w:r>
      <w:r w:rsidRPr="001534A0">
        <w:rPr>
          <w:rFonts w:asciiTheme="minorHAnsi" w:hAnsiTheme="minorHAnsi"/>
          <w:b/>
          <w:bCs/>
          <w:i/>
          <w:iCs/>
          <w:sz w:val="20"/>
          <w:szCs w:val="20"/>
        </w:rPr>
        <w:t>WSQ President</w:t>
      </w: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           </w:t>
      </w:r>
    </w:p>
    <w:p w:rsidR="00093E6C" w:rsidRPr="001534A0" w:rsidRDefault="00A77DE2" w:rsidP="001534A0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  <w:r w:rsidRPr="001534A0">
        <w:rPr>
          <w:rFonts w:asciiTheme="minorHAnsi" w:hAnsiTheme="minorHAnsi"/>
          <w:sz w:val="20"/>
          <w:szCs w:val="20"/>
        </w:rPr>
        <w:t xml:space="preserve">         </w:t>
      </w:r>
    </w:p>
    <w:sectPr w:rsidR="00093E6C" w:rsidRPr="001534A0">
      <w:pgSz w:w="11905" w:h="16837"/>
      <w:pgMar w:top="1212" w:right="1212" w:bottom="1212" w:left="1212" w:header="720" w:footer="720" w:gutter="0"/>
      <w:pgBorders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7F" w:rsidRDefault="00B7067F">
      <w:r>
        <w:separator/>
      </w:r>
    </w:p>
  </w:endnote>
  <w:endnote w:type="continuationSeparator" w:id="0">
    <w:p w:rsidR="00B7067F" w:rsidRDefault="00B7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7F" w:rsidRDefault="00B7067F">
      <w:r>
        <w:rPr>
          <w:color w:val="000000"/>
        </w:rPr>
        <w:separator/>
      </w:r>
    </w:p>
  </w:footnote>
  <w:footnote w:type="continuationSeparator" w:id="0">
    <w:p w:rsidR="00B7067F" w:rsidRDefault="00B7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F18"/>
    <w:multiLevelType w:val="multilevel"/>
    <w:tmpl w:val="A0461AAC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4B60E50"/>
    <w:multiLevelType w:val="multilevel"/>
    <w:tmpl w:val="A8C86EEA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6C"/>
    <w:rsid w:val="00093E6C"/>
    <w:rsid w:val="000B30E2"/>
    <w:rsid w:val="000C7917"/>
    <w:rsid w:val="001534A0"/>
    <w:rsid w:val="002A5654"/>
    <w:rsid w:val="002E7A6E"/>
    <w:rsid w:val="004670AE"/>
    <w:rsid w:val="0055745D"/>
    <w:rsid w:val="00606953"/>
    <w:rsid w:val="00A77DE2"/>
    <w:rsid w:val="00AE0584"/>
    <w:rsid w:val="00B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2D5DB-ADDF-458B-8003-6DE7BF3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A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Gary</cp:lastModifiedBy>
  <cp:revision>3</cp:revision>
  <cp:lastPrinted>2002-01-01T00:25:00Z</cp:lastPrinted>
  <dcterms:created xsi:type="dcterms:W3CDTF">2016-05-16T03:29:00Z</dcterms:created>
  <dcterms:modified xsi:type="dcterms:W3CDTF">2016-06-05T00:40:00Z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